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04D6" w14:textId="77777777" w:rsidR="00BF149C" w:rsidRDefault="00BF149C" w:rsidP="00BF149C">
      <w:pPr>
        <w:rPr>
          <w:sz w:val="28"/>
          <w:szCs w:val="28"/>
        </w:rPr>
      </w:pPr>
    </w:p>
    <w:p w14:paraId="48135BC2" w14:textId="77777777" w:rsidR="00BF149C" w:rsidRDefault="00BF149C" w:rsidP="00BF149C">
      <w:pPr>
        <w:autoSpaceDE w:val="0"/>
        <w:autoSpaceDN w:val="0"/>
        <w:adjustRightInd w:val="0"/>
        <w:rPr>
          <w:rFonts w:cs="TimesNewRoman,Bold"/>
          <w:b/>
          <w:bCs/>
          <w:sz w:val="30"/>
          <w:szCs w:val="30"/>
        </w:rPr>
      </w:pPr>
    </w:p>
    <w:p w14:paraId="29B40F66" w14:textId="77777777" w:rsidR="00BF149C" w:rsidRDefault="00BF149C" w:rsidP="00BF149C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>
        <w:rPr>
          <w:rFonts w:cs="TimesNewRoman,Bold"/>
          <w:b/>
          <w:bCs/>
        </w:rPr>
        <w:t>Положение</w:t>
      </w:r>
    </w:p>
    <w:p w14:paraId="7BBF816F" w14:textId="4A05A4A9" w:rsidR="00BF149C" w:rsidRDefault="00BF149C" w:rsidP="00BF14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cs="TimesNewRoman,Bold"/>
          <w:b/>
          <w:bCs/>
        </w:rPr>
        <w:t xml:space="preserve">школьного конкурса </w:t>
      </w:r>
      <w:r>
        <w:rPr>
          <w:b/>
          <w:bCs/>
        </w:rPr>
        <w:t>«</w:t>
      </w:r>
      <w:r>
        <w:rPr>
          <w:rFonts w:cs="TimesNewRoman,Bold"/>
          <w:b/>
          <w:bCs/>
        </w:rPr>
        <w:t>Родитель года- 202</w:t>
      </w:r>
      <w:r w:rsidR="00B57C1D">
        <w:rPr>
          <w:rFonts w:cs="TimesNewRoman,Bold"/>
          <w:b/>
          <w:bCs/>
        </w:rPr>
        <w:t>3</w:t>
      </w:r>
      <w:r>
        <w:rPr>
          <w:b/>
          <w:bCs/>
        </w:rPr>
        <w:t>»</w:t>
      </w:r>
    </w:p>
    <w:p w14:paraId="7CD5872A" w14:textId="77777777" w:rsidR="00BF149C" w:rsidRDefault="00BF149C" w:rsidP="00BF149C">
      <w:pPr>
        <w:autoSpaceDE w:val="0"/>
        <w:autoSpaceDN w:val="0"/>
        <w:adjustRightInd w:val="0"/>
        <w:jc w:val="both"/>
        <w:rPr>
          <w:b/>
          <w:bCs/>
        </w:rPr>
      </w:pPr>
    </w:p>
    <w:p w14:paraId="26AF629A" w14:textId="77777777" w:rsidR="00BF149C" w:rsidRDefault="00BF149C" w:rsidP="00BF149C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>
        <w:rPr>
          <w:b/>
          <w:bCs/>
        </w:rPr>
        <w:t xml:space="preserve">1. </w:t>
      </w:r>
      <w:r>
        <w:rPr>
          <w:rFonts w:cs="TimesNewRoman,Bold"/>
          <w:b/>
          <w:bCs/>
        </w:rPr>
        <w:t>Общие положения</w:t>
      </w:r>
    </w:p>
    <w:p w14:paraId="316669AA" w14:textId="237F20D3" w:rsidR="00BF149C" w:rsidRDefault="00BF149C" w:rsidP="00BF149C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1.1. </w:t>
      </w:r>
      <w:r>
        <w:rPr>
          <w:rFonts w:cs="TimesNewRoman"/>
        </w:rPr>
        <w:t>Настоящее положение определяет цели</w:t>
      </w:r>
      <w:r>
        <w:t xml:space="preserve">, </w:t>
      </w:r>
      <w:r>
        <w:rPr>
          <w:rFonts w:cs="TimesNewRoman"/>
        </w:rPr>
        <w:t>задачи</w:t>
      </w:r>
      <w:r>
        <w:t xml:space="preserve">, </w:t>
      </w:r>
      <w:r>
        <w:rPr>
          <w:rFonts w:cs="TimesNewRoman"/>
        </w:rPr>
        <w:t>порядок и сроки проведения</w:t>
      </w:r>
      <w:r>
        <w:t xml:space="preserve">, </w:t>
      </w:r>
      <w:r>
        <w:rPr>
          <w:rFonts w:cs="TimesNewRoman"/>
        </w:rPr>
        <w:t>требования к работам</w:t>
      </w:r>
      <w:r>
        <w:t xml:space="preserve">, </w:t>
      </w:r>
      <w:r>
        <w:rPr>
          <w:rFonts w:cs="TimesNewRoman"/>
        </w:rPr>
        <w:t xml:space="preserve">критерии их отбора и условия подведения итогов школьного конкурса </w:t>
      </w:r>
      <w:r>
        <w:t>«</w:t>
      </w:r>
      <w:r>
        <w:rPr>
          <w:rFonts w:cs="TimesNewRoman"/>
        </w:rPr>
        <w:t>Родитель года-2023</w:t>
      </w:r>
      <w:r>
        <w:t>» (далее – конкурс).</w:t>
      </w:r>
    </w:p>
    <w:p w14:paraId="40F06FAE" w14:textId="77777777" w:rsidR="00BF149C" w:rsidRDefault="00BF149C" w:rsidP="00BF149C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NewRoman"/>
        </w:rPr>
      </w:pPr>
      <w:r>
        <w:t xml:space="preserve">1.2. </w:t>
      </w:r>
      <w:r>
        <w:rPr>
          <w:rFonts w:cs="TimesNewRoman"/>
        </w:rPr>
        <w:t>Конкурс инициируется Муниципальным Бюджетным Образовательным учреждением средней образовательной школой №81 города Екатеринбурга и ориентирован на формирование стремления родителей совместно с педагогическим коллективом плодотворно работать над развитием школы и созданием благоприятного для всех субъектов образовательно-воспитательного пространства.</w:t>
      </w:r>
    </w:p>
    <w:p w14:paraId="62F946A4" w14:textId="77777777" w:rsidR="00BF149C" w:rsidRDefault="00BF149C" w:rsidP="00BF149C">
      <w:pPr>
        <w:tabs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</w:pPr>
      <w:r>
        <w:t xml:space="preserve">1.3. </w:t>
      </w:r>
      <w:r>
        <w:rPr>
          <w:rFonts w:cs="TimesNewRoman"/>
        </w:rPr>
        <w:t>В конкурсе принимают участие родители обучающихся.</w:t>
      </w:r>
    </w:p>
    <w:p w14:paraId="1017F904" w14:textId="77777777" w:rsidR="00BF149C" w:rsidRDefault="00BF149C" w:rsidP="00BF149C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</w:pPr>
      <w:r>
        <w:t>1.4. Общее</w:t>
      </w:r>
      <w:r>
        <w:rPr>
          <w:rFonts w:cs="TimesNewRoman"/>
        </w:rPr>
        <w:t xml:space="preserve"> руководство организацией и проведением конкурса осуществляет Оргкомитет МБОУ СОШ №81.</w:t>
      </w:r>
    </w:p>
    <w:p w14:paraId="02B8D677" w14:textId="77777777" w:rsidR="00BF149C" w:rsidRDefault="00BF149C" w:rsidP="00BF149C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>
        <w:rPr>
          <w:b/>
          <w:bCs/>
        </w:rPr>
        <w:t xml:space="preserve">2. </w:t>
      </w:r>
      <w:r>
        <w:rPr>
          <w:rFonts w:cs="TimesNewRoman,Bold"/>
          <w:b/>
          <w:bCs/>
        </w:rPr>
        <w:t>Задачи конкурса</w:t>
      </w:r>
    </w:p>
    <w:p w14:paraId="080835B4" w14:textId="77777777" w:rsidR="00BF149C" w:rsidRDefault="00BF149C" w:rsidP="00BF149C">
      <w:pPr>
        <w:pStyle w:val="paragraph"/>
        <w:shd w:val="clear" w:color="auto" w:fill="FFFFFF"/>
        <w:tabs>
          <w:tab w:val="left" w:pos="1276"/>
        </w:tabs>
        <w:spacing w:before="0" w:beforeAutospacing="0" w:after="0" w:afterAutospacing="0"/>
        <w:ind w:firstLine="794"/>
        <w:jc w:val="both"/>
        <w:textAlignment w:val="baseline"/>
        <w:rPr>
          <w:rFonts w:ascii="Segoe UI" w:hAnsi="Segoe UI" w:cs="Segoe UI"/>
        </w:rPr>
      </w:pPr>
      <w:r>
        <w:t xml:space="preserve">2.1. </w:t>
      </w:r>
      <w:r>
        <w:rPr>
          <w:rStyle w:val="normaltextrun"/>
        </w:rPr>
        <w:t>Совершенствовать воспитательную систему школы</w:t>
      </w:r>
      <w:r>
        <w:rPr>
          <w:rStyle w:val="contextualspellingandgrammarerror"/>
        </w:rPr>
        <w:t xml:space="preserve"> через </w:t>
      </w:r>
      <w:r>
        <w:rPr>
          <w:rStyle w:val="normaltextrun"/>
        </w:rPr>
        <w:t>привлечение родителей к сотрудничеству с ОУ.</w:t>
      </w:r>
      <w:r>
        <w:rPr>
          <w:rStyle w:val="eop"/>
        </w:rPr>
        <w:t> </w:t>
      </w:r>
    </w:p>
    <w:p w14:paraId="3E00DCC9" w14:textId="77777777" w:rsidR="00BF149C" w:rsidRDefault="00BF149C" w:rsidP="00BF149C">
      <w:pPr>
        <w:pStyle w:val="paragraph"/>
        <w:shd w:val="clear" w:color="auto" w:fill="FFFFFF"/>
        <w:spacing w:before="0" w:beforeAutospacing="0" w:after="0" w:afterAutospacing="0"/>
        <w:ind w:firstLine="794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</w:rPr>
        <w:t>2.2. Обеспечить конкурентоспособность школы за счет повышения ее</w:t>
      </w:r>
      <w:r>
        <w:rPr>
          <w:rStyle w:val="scxw134837788"/>
        </w:rPr>
        <w:t> </w:t>
      </w:r>
      <w:r>
        <w:rPr>
          <w:rStyle w:val="normaltextrun"/>
        </w:rPr>
        <w:t>имиджа в глазах родителей.</w:t>
      </w:r>
      <w:r>
        <w:rPr>
          <w:rStyle w:val="eop"/>
        </w:rPr>
        <w:t> </w:t>
      </w:r>
    </w:p>
    <w:p w14:paraId="4222E3CD" w14:textId="77777777" w:rsidR="00BF149C" w:rsidRDefault="00BF149C" w:rsidP="00BF149C">
      <w:pPr>
        <w:pStyle w:val="paragraph"/>
        <w:shd w:val="clear" w:color="auto" w:fill="FFFFFF"/>
        <w:spacing w:before="0" w:beforeAutospacing="0" w:after="0" w:afterAutospacing="0"/>
        <w:ind w:firstLine="794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</w:rPr>
        <w:t>2.3. Создать условия для сотрудничества всех участников образовательного </w:t>
      </w:r>
      <w:r>
        <w:rPr>
          <w:rStyle w:val="contextualspellingandgrammarerror"/>
        </w:rPr>
        <w:t>процесса  школ</w:t>
      </w:r>
      <w:r>
        <w:rPr>
          <w:rStyle w:val="normaltextrun"/>
        </w:rPr>
        <w:t>ы.</w:t>
      </w:r>
      <w:r>
        <w:rPr>
          <w:rStyle w:val="eop"/>
        </w:rPr>
        <w:t> </w:t>
      </w:r>
    </w:p>
    <w:p w14:paraId="4F8A0364" w14:textId="77777777" w:rsidR="00BF149C" w:rsidRDefault="00BF149C" w:rsidP="00BF149C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>
        <w:rPr>
          <w:b/>
          <w:bCs/>
        </w:rPr>
        <w:t xml:space="preserve">3. </w:t>
      </w:r>
      <w:r>
        <w:rPr>
          <w:rFonts w:cs="TimesNewRoman,Bold"/>
          <w:b/>
          <w:bCs/>
        </w:rPr>
        <w:t>Порядок и сроки проведения конкурса</w:t>
      </w:r>
    </w:p>
    <w:p w14:paraId="7CB0FDF3" w14:textId="3FEC27A1" w:rsidR="00BF149C" w:rsidRDefault="00BF149C" w:rsidP="00BF149C">
      <w:pPr>
        <w:autoSpaceDE w:val="0"/>
        <w:autoSpaceDN w:val="0"/>
        <w:adjustRightInd w:val="0"/>
        <w:ind w:firstLine="708"/>
        <w:jc w:val="both"/>
      </w:pPr>
      <w:r>
        <w:t xml:space="preserve">3.1. </w:t>
      </w:r>
      <w:r>
        <w:rPr>
          <w:rFonts w:cs="TimesNewRoman"/>
        </w:rPr>
        <w:t xml:space="preserve">Конкурс </w:t>
      </w:r>
      <w:r>
        <w:t>«</w:t>
      </w:r>
      <w:r>
        <w:rPr>
          <w:rFonts w:cs="TimesNewRoman"/>
        </w:rPr>
        <w:t>Родитель года- 2023</w:t>
      </w:r>
      <w:r>
        <w:t xml:space="preserve">» </w:t>
      </w:r>
      <w:r>
        <w:rPr>
          <w:rFonts w:cs="TimesNewRoman"/>
        </w:rPr>
        <w:t xml:space="preserve">проводится с сентября по май </w:t>
      </w:r>
      <w:r>
        <w:t xml:space="preserve">2022 - 2023 </w:t>
      </w:r>
      <w:r>
        <w:rPr>
          <w:rFonts w:cs="TimesNewRoman"/>
        </w:rPr>
        <w:t>г</w:t>
      </w:r>
      <w:r>
        <w:t>.</w:t>
      </w:r>
      <w:r>
        <w:rPr>
          <w:rFonts w:cs="TimesNewRoman"/>
        </w:rPr>
        <w:t xml:space="preserve"> Сроки подачи заявки до </w:t>
      </w:r>
      <w:r>
        <w:rPr>
          <w:rFonts w:cs="TimesNewRoman"/>
          <w:b/>
          <w:bCs/>
        </w:rPr>
        <w:t>26 ноября  2022</w:t>
      </w:r>
      <w:r>
        <w:rPr>
          <w:rFonts w:cs="TimesNewRoman"/>
        </w:rPr>
        <w:t xml:space="preserve"> года.</w:t>
      </w:r>
    </w:p>
    <w:p w14:paraId="2D0B3F53" w14:textId="77777777" w:rsidR="00BF149C" w:rsidRDefault="00BF149C" w:rsidP="00BF149C">
      <w:pPr>
        <w:autoSpaceDE w:val="0"/>
        <w:autoSpaceDN w:val="0"/>
        <w:adjustRightInd w:val="0"/>
        <w:ind w:firstLine="708"/>
        <w:jc w:val="both"/>
      </w:pPr>
      <w:r>
        <w:t xml:space="preserve">3.2. </w:t>
      </w:r>
      <w:r>
        <w:rPr>
          <w:rFonts w:cs="TimesNewRoman"/>
        </w:rPr>
        <w:t>Для участия в конкурсе необходимо представить в МБОУ СОШ №81</w:t>
      </w:r>
      <w:r>
        <w:t>:</w:t>
      </w:r>
    </w:p>
    <w:p w14:paraId="23892A4C" w14:textId="77777777" w:rsidR="00BF149C" w:rsidRDefault="00BF149C" w:rsidP="00BF149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hanging="284"/>
        <w:jc w:val="both"/>
      </w:pPr>
      <w:r>
        <w:rPr>
          <w:rFonts w:cs="TimesNewRoman"/>
        </w:rPr>
        <w:t xml:space="preserve">заявка </w:t>
      </w:r>
      <w:r>
        <w:t>(</w:t>
      </w:r>
      <w:r>
        <w:rPr>
          <w:rFonts w:cs="TimesNewRoman"/>
        </w:rPr>
        <w:t xml:space="preserve">приложение </w:t>
      </w:r>
      <w:r>
        <w:t>1);</w:t>
      </w:r>
    </w:p>
    <w:p w14:paraId="60286299" w14:textId="77777777" w:rsidR="00BF149C" w:rsidRDefault="00BF149C" w:rsidP="00BF149C">
      <w:pPr>
        <w:autoSpaceDE w:val="0"/>
        <w:autoSpaceDN w:val="0"/>
        <w:adjustRightInd w:val="0"/>
        <w:ind w:firstLine="708"/>
        <w:jc w:val="both"/>
      </w:pPr>
      <w:r>
        <w:t xml:space="preserve">3.3. </w:t>
      </w:r>
      <w:r>
        <w:rPr>
          <w:rFonts w:cs="TimesNewRoman"/>
        </w:rPr>
        <w:t>Конкурс проводится в шесть этапов</w:t>
      </w:r>
      <w:r>
        <w:t>:</w:t>
      </w:r>
    </w:p>
    <w:p w14:paraId="085B823E" w14:textId="6D918ED5" w:rsidR="00BF149C" w:rsidRDefault="00BF149C" w:rsidP="00BF149C">
      <w:pPr>
        <w:ind w:firstLine="708"/>
        <w:jc w:val="both"/>
      </w:pPr>
      <w:r>
        <w:t xml:space="preserve">–  </w:t>
      </w:r>
      <w:r>
        <w:rPr>
          <w:rFonts w:cs="TimesNewRoman"/>
        </w:rPr>
        <w:t>первый этап (очный) – конкурс презентаций «Визитка». Требования:</w:t>
      </w:r>
      <w:r>
        <w:t xml:space="preserve"> конкурсант предварительно готовит визитную карточку (продолжительностью не более 5 минут), где размещается информация об участнике конкурса и его семье, сопровождаемая презентацией. Месяц проведения - </w:t>
      </w:r>
      <w:r w:rsidR="00B57C1D">
        <w:t>апрель</w:t>
      </w:r>
      <w:r>
        <w:t>;</w:t>
      </w:r>
    </w:p>
    <w:p w14:paraId="39A04543" w14:textId="06C02299" w:rsidR="00BF149C" w:rsidRDefault="00BF149C" w:rsidP="00BF149C">
      <w:pPr>
        <w:ind w:firstLine="708"/>
        <w:jc w:val="both"/>
      </w:pPr>
      <w:r>
        <w:t xml:space="preserve">– </w:t>
      </w:r>
      <w:r>
        <w:rPr>
          <w:rFonts w:cs="TimesNewRoman"/>
        </w:rPr>
        <w:t xml:space="preserve">второй этап (заочный) </w:t>
      </w:r>
      <w:r>
        <w:t>– конкурс эссе «</w:t>
      </w:r>
      <w:r w:rsidR="00986A36">
        <w:t>Если б не было школ…</w:t>
      </w:r>
      <w:r>
        <w:t xml:space="preserve">». Требования: конкурсант пишет эссе на </w:t>
      </w:r>
      <w:r w:rsidR="00986A36">
        <w:t>заданную</w:t>
      </w:r>
      <w:r>
        <w:t xml:space="preserve"> тему, которое после сдается и оценивается Оргкомитетом по десятибалльной шкале. Месяц проведения – декабрь; </w:t>
      </w:r>
    </w:p>
    <w:p w14:paraId="548DF2C8" w14:textId="68E66BA8" w:rsidR="00BF149C" w:rsidRDefault="00BF149C" w:rsidP="00BF149C">
      <w:pPr>
        <w:ind w:firstLine="708"/>
        <w:jc w:val="both"/>
      </w:pPr>
      <w:r>
        <w:t xml:space="preserve">– третий этап (очный) – конкурс вопрос – ответ «Все о моем ребенке». Требования: знать все о своем ребенке. Месяц проведения – </w:t>
      </w:r>
      <w:r w:rsidR="00B57C1D">
        <w:t>апрель</w:t>
      </w:r>
      <w:r>
        <w:t>;</w:t>
      </w:r>
    </w:p>
    <w:p w14:paraId="64A7BB85" w14:textId="3F4ADDF5" w:rsidR="00BF149C" w:rsidRDefault="00BF149C" w:rsidP="00BF149C">
      <w:pPr>
        <w:ind w:firstLine="708"/>
        <w:jc w:val="both"/>
      </w:pPr>
      <w:r>
        <w:t>– четвертый этап (очн</w:t>
      </w:r>
      <w:r w:rsidR="00AA57F9">
        <w:t>ый</w:t>
      </w:r>
      <w:r>
        <w:t>) – конкурс семейных блюд «</w:t>
      </w:r>
      <w:r w:rsidR="00986A36">
        <w:t>Сладкоежка</w:t>
      </w:r>
      <w:r>
        <w:t>». Требования: конкурсант готовит блюдо</w:t>
      </w:r>
      <w:r w:rsidR="00986A36">
        <w:t xml:space="preserve"> (к чаю)</w:t>
      </w:r>
      <w:r>
        <w:t xml:space="preserve"> в домашних условиях, после готовое блюдо приносит в МБОУ СОШ №81, где  происходит дегустация и оценивание блюда по десятибалльной шкале. Месяц проведения – </w:t>
      </w:r>
      <w:r w:rsidR="00B57C1D">
        <w:t>апрель</w:t>
      </w:r>
      <w:r>
        <w:t>;</w:t>
      </w:r>
    </w:p>
    <w:p w14:paraId="11D1C77E" w14:textId="59913894" w:rsidR="00BF149C" w:rsidRDefault="00BF149C" w:rsidP="00BF149C">
      <w:pPr>
        <w:ind w:firstLine="708"/>
        <w:jc w:val="both"/>
      </w:pPr>
      <w:r>
        <w:t>– пятый этап (</w:t>
      </w:r>
      <w:r w:rsidR="00AA57F9">
        <w:t>очный</w:t>
      </w:r>
      <w:r>
        <w:t>) – конкурс творческих работ «</w:t>
      </w:r>
      <w:r w:rsidR="00AA57F9">
        <w:t>Я - талант</w:t>
      </w:r>
      <w:r>
        <w:t xml:space="preserve">». Требования: конкурсант готовит </w:t>
      </w:r>
      <w:r w:rsidR="00AA57F9">
        <w:t>поделку по теме «Все в дом», это может быть любой предмет интерьера жилья (картина, кашпо, светильник</w:t>
      </w:r>
      <w:r w:rsidR="00D87226">
        <w:t>, часы и т д , сделанные своими руками), материалы любые</w:t>
      </w:r>
      <w:r>
        <w:t>. Месяц проведения – апрель;</w:t>
      </w:r>
    </w:p>
    <w:p w14:paraId="37DEEF03" w14:textId="77777777" w:rsidR="00BF149C" w:rsidRDefault="00BF149C" w:rsidP="00BF149C">
      <w:pPr>
        <w:ind w:firstLine="708"/>
        <w:jc w:val="both"/>
      </w:pPr>
      <w:r>
        <w:t>– шестой этап (заочный) – конкурс «Надежное плечо». Требования: активное участие в жизни класса и школы. Оценивание участия осуществляет классный руководитель по окончанию учебного года.</w:t>
      </w:r>
    </w:p>
    <w:p w14:paraId="7E840F71" w14:textId="77777777" w:rsidR="00BF149C" w:rsidRDefault="00BF149C" w:rsidP="00BF149C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>
        <w:rPr>
          <w:b/>
          <w:bCs/>
        </w:rPr>
        <w:t xml:space="preserve">4. </w:t>
      </w:r>
      <w:r>
        <w:rPr>
          <w:rFonts w:cs="TimesNewRoman,Bold"/>
          <w:b/>
          <w:bCs/>
        </w:rPr>
        <w:t>Подведение итогов конкурса и критерии оценки работ</w:t>
      </w:r>
    </w:p>
    <w:p w14:paraId="2B515B96" w14:textId="77777777" w:rsidR="00BF149C" w:rsidRDefault="00BF149C" w:rsidP="00BF149C">
      <w:pPr>
        <w:autoSpaceDE w:val="0"/>
        <w:autoSpaceDN w:val="0"/>
        <w:adjustRightInd w:val="0"/>
        <w:ind w:firstLine="709"/>
        <w:jc w:val="both"/>
        <w:rPr>
          <w:rFonts w:cs="TimesNewRoman"/>
        </w:rPr>
      </w:pPr>
      <w:r>
        <w:t>4.1. У</w:t>
      </w:r>
      <w:r>
        <w:rPr>
          <w:rFonts w:cs="TimesNewRoman"/>
        </w:rPr>
        <w:t xml:space="preserve">частники школьного конкурса получают баллы за следующие конкурсы: </w:t>
      </w:r>
    </w:p>
    <w:p w14:paraId="6B3354F1" w14:textId="77777777" w:rsidR="00BF149C" w:rsidRDefault="00BF149C" w:rsidP="00BF14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1134" w:hanging="425"/>
        <w:jc w:val="both"/>
      </w:pPr>
      <w:r>
        <w:rPr>
          <w:rFonts w:cs="TimesNewRoman"/>
        </w:rPr>
        <w:lastRenderedPageBreak/>
        <w:t xml:space="preserve"> «Визитка»</w:t>
      </w:r>
      <w:r>
        <w:t xml:space="preserve">; </w:t>
      </w:r>
    </w:p>
    <w:p w14:paraId="2B4E9E62" w14:textId="2F21F3B4" w:rsidR="00BF149C" w:rsidRDefault="00BF149C" w:rsidP="00BF14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1428" w:hanging="719"/>
        <w:jc w:val="both"/>
      </w:pPr>
      <w:r>
        <w:t xml:space="preserve"> «</w:t>
      </w:r>
      <w:r w:rsidR="00125218">
        <w:rPr>
          <w:rFonts w:cs="TimesNewRoman"/>
        </w:rPr>
        <w:t>Если б не было школ…</w:t>
      </w:r>
      <w:r>
        <w:rPr>
          <w:rFonts w:cs="TimesNewRoman"/>
        </w:rPr>
        <w:t>»</w:t>
      </w:r>
      <w:r>
        <w:t xml:space="preserve">; </w:t>
      </w:r>
    </w:p>
    <w:p w14:paraId="021EE0C2" w14:textId="77777777" w:rsidR="00BF149C" w:rsidRDefault="00BF149C" w:rsidP="00BF14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1428" w:right="-143" w:hanging="719"/>
        <w:jc w:val="both"/>
        <w:rPr>
          <w:rFonts w:cs="TimesNewRoman"/>
        </w:rPr>
      </w:pPr>
      <w:r>
        <w:t xml:space="preserve"> «Все о моем ребенке</w:t>
      </w:r>
      <w:r>
        <w:rPr>
          <w:rFonts w:cs="TimesNewRoman"/>
        </w:rPr>
        <w:t>»;</w:t>
      </w:r>
    </w:p>
    <w:p w14:paraId="75A12D11" w14:textId="57E92FA9" w:rsidR="00BF149C" w:rsidRDefault="00BF149C" w:rsidP="00BF14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1428" w:right="-143" w:hanging="719"/>
        <w:jc w:val="both"/>
        <w:rPr>
          <w:rFonts w:cs="TimesNewRoman"/>
        </w:rPr>
      </w:pPr>
      <w:r>
        <w:rPr>
          <w:rFonts w:cs="TimesNewRoman"/>
        </w:rPr>
        <w:t xml:space="preserve"> «</w:t>
      </w:r>
      <w:r w:rsidR="00125218">
        <w:rPr>
          <w:rFonts w:cs="TimesNewRoman"/>
        </w:rPr>
        <w:t>Я талант</w:t>
      </w:r>
      <w:r>
        <w:rPr>
          <w:rFonts w:cs="TimesNewRoman"/>
        </w:rPr>
        <w:t xml:space="preserve">»; </w:t>
      </w:r>
    </w:p>
    <w:p w14:paraId="434AE707" w14:textId="77777777" w:rsidR="00BF149C" w:rsidRDefault="00BF149C" w:rsidP="00BF14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1428" w:right="-143" w:hanging="719"/>
        <w:jc w:val="both"/>
        <w:rPr>
          <w:rFonts w:cs="TimesNewRoman"/>
        </w:rPr>
      </w:pPr>
      <w:r>
        <w:rPr>
          <w:rFonts w:cs="TimesNewRoman"/>
        </w:rPr>
        <w:t xml:space="preserve"> «Надёжное плечо».</w:t>
      </w:r>
    </w:p>
    <w:p w14:paraId="2B8DE012" w14:textId="77777777" w:rsidR="00BF149C" w:rsidRDefault="00BF149C" w:rsidP="00BF149C">
      <w:pPr>
        <w:autoSpaceDE w:val="0"/>
        <w:autoSpaceDN w:val="0"/>
        <w:adjustRightInd w:val="0"/>
        <w:ind w:firstLine="708"/>
        <w:jc w:val="both"/>
      </w:pPr>
      <w:r>
        <w:rPr>
          <w:rFonts w:cs="TimesNewRoman"/>
        </w:rPr>
        <w:t>4.2. При оценке конкурса «Визитка» в ОУ конкурсная комиссия руководствуется следующими критериями</w:t>
      </w:r>
      <w:r>
        <w:t>:</w:t>
      </w:r>
    </w:p>
    <w:p w14:paraId="7CD9D4EC" w14:textId="77777777" w:rsidR="00BF149C" w:rsidRDefault="00BF149C" w:rsidP="00BF149C">
      <w:pPr>
        <w:rPr>
          <w:color w:val="000000"/>
        </w:rPr>
      </w:pPr>
      <w:r>
        <w:rPr>
          <w:color w:val="000000"/>
        </w:rPr>
        <w:t>0 баллов – несоответствие параметру</w:t>
      </w:r>
    </w:p>
    <w:p w14:paraId="4BCA5F64" w14:textId="77777777" w:rsidR="00BF149C" w:rsidRDefault="00BF149C" w:rsidP="00BF149C">
      <w:pPr>
        <w:rPr>
          <w:color w:val="000000"/>
        </w:rPr>
      </w:pPr>
      <w:r>
        <w:rPr>
          <w:color w:val="000000"/>
        </w:rPr>
        <w:t>1 балл – неполное соответствие параметру</w:t>
      </w:r>
    </w:p>
    <w:p w14:paraId="2DBA4A55" w14:textId="77777777" w:rsidR="00BF149C" w:rsidRDefault="00BF149C" w:rsidP="00BF149C">
      <w:pPr>
        <w:rPr>
          <w:color w:val="000000"/>
        </w:rPr>
      </w:pPr>
      <w:r>
        <w:rPr>
          <w:color w:val="000000"/>
        </w:rPr>
        <w:t>2 балл – полное соответствие параметру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5"/>
        <w:gridCol w:w="1620"/>
      </w:tblGrid>
      <w:tr w:rsidR="00BF149C" w14:paraId="45E5894B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271E6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Критерии оценивания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86848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Баллы</w:t>
            </w:r>
          </w:p>
        </w:tc>
      </w:tr>
      <w:tr w:rsidR="00BF149C" w14:paraId="70C30EDC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D0D4BF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Неординарность и оригинальность формы представления визитки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E5657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332C0048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1E042A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Содержательность выступления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9264A6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436F74D0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13AB0A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Яркость, эмоциональность и образность выступления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957327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59D89D48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E11AA4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Общая культура выступления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C7DF91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</w:tbl>
    <w:p w14:paraId="6616CAAA" w14:textId="77777777" w:rsidR="00BF149C" w:rsidRDefault="00BF149C" w:rsidP="00BF149C">
      <w:pPr>
        <w:jc w:val="both"/>
      </w:pPr>
    </w:p>
    <w:p w14:paraId="1369D119" w14:textId="2EE89669" w:rsidR="00BF149C" w:rsidRDefault="00BF149C" w:rsidP="00BF149C">
      <w:pPr>
        <w:numPr>
          <w:ilvl w:val="1"/>
          <w:numId w:val="3"/>
        </w:numPr>
        <w:tabs>
          <w:tab w:val="left" w:pos="284"/>
          <w:tab w:val="left" w:pos="1134"/>
        </w:tabs>
        <w:ind w:left="0" w:firstLine="709"/>
        <w:jc w:val="both"/>
      </w:pPr>
      <w:r>
        <w:t>При оценке конкурса эссе «</w:t>
      </w:r>
      <w:r w:rsidR="00125218">
        <w:t>Если б не было школ…</w:t>
      </w:r>
      <w:r>
        <w:t>» комиссия руководствуется следующими критериями:</w:t>
      </w:r>
    </w:p>
    <w:p w14:paraId="5D8770CA" w14:textId="77777777" w:rsidR="00BF149C" w:rsidRDefault="00BF149C" w:rsidP="00BF149C">
      <w:pPr>
        <w:rPr>
          <w:color w:val="000000"/>
        </w:rPr>
      </w:pPr>
      <w:r>
        <w:rPr>
          <w:color w:val="000000"/>
        </w:rPr>
        <w:t>0 баллов – несоответствие параметру</w:t>
      </w:r>
    </w:p>
    <w:p w14:paraId="2FFEE4E1" w14:textId="77777777" w:rsidR="00BF149C" w:rsidRDefault="00BF149C" w:rsidP="00BF149C">
      <w:pPr>
        <w:rPr>
          <w:color w:val="000000"/>
        </w:rPr>
      </w:pPr>
      <w:r>
        <w:rPr>
          <w:color w:val="000000"/>
        </w:rPr>
        <w:t>1 балл – неполное соответствие параметру</w:t>
      </w:r>
    </w:p>
    <w:p w14:paraId="609F4A01" w14:textId="77777777" w:rsidR="00BF149C" w:rsidRDefault="00BF149C" w:rsidP="00BF149C">
      <w:pPr>
        <w:rPr>
          <w:color w:val="000000"/>
        </w:rPr>
      </w:pPr>
      <w:r>
        <w:rPr>
          <w:color w:val="000000"/>
        </w:rPr>
        <w:t>2 балл – полное соответствие параметру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5"/>
        <w:gridCol w:w="1620"/>
      </w:tblGrid>
      <w:tr w:rsidR="00BF149C" w14:paraId="2BEE8CE0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6E007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Критерии оценивания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D5A51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Баллы</w:t>
            </w:r>
          </w:p>
        </w:tc>
      </w:tr>
      <w:tr w:rsidR="00BF149C" w14:paraId="65FBFB02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9F30BB" w14:textId="77777777" w:rsidR="00BF149C" w:rsidRDefault="00BF149C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полнота раскрытия темы (наличие необходимой и возможной информации о предмете рассуждения)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D8173" w14:textId="77777777" w:rsidR="00BF149C" w:rsidRDefault="00BF149C">
            <w:pPr>
              <w:rPr>
                <w:color w:val="000000"/>
                <w:lang w:eastAsia="en-US"/>
              </w:rPr>
            </w:pPr>
          </w:p>
        </w:tc>
      </w:tr>
      <w:tr w:rsidR="00BF149C" w14:paraId="6987E949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D95AAA" w14:textId="77777777" w:rsidR="00BF149C" w:rsidRDefault="00BF149C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умение рассуждать, высказывать своё мнение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77E48E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6C1E6DE1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D7D39" w14:textId="77777777" w:rsidR="00BF149C" w:rsidRDefault="00BF149C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культура устной речи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89B62C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6C04D6BD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6A3DE8" w14:textId="77777777" w:rsidR="00BF149C" w:rsidRDefault="00BF149C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глубина раскрытия темы (наличие необходимых комментариев, исчерпанность аргументации, логичность)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D5E026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27353520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AEEEB3" w14:textId="77777777" w:rsidR="00BF149C" w:rsidRDefault="00BF149C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Неординарность мышления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7FB02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14:paraId="3F43C559" w14:textId="77777777" w:rsidR="00BF149C" w:rsidRDefault="00BF149C" w:rsidP="00BF149C">
      <w:pPr>
        <w:jc w:val="both"/>
      </w:pPr>
    </w:p>
    <w:p w14:paraId="25F6AE11" w14:textId="77777777" w:rsidR="00BF149C" w:rsidRDefault="00BF149C" w:rsidP="00BF149C">
      <w:pPr>
        <w:numPr>
          <w:ilvl w:val="1"/>
          <w:numId w:val="3"/>
        </w:numPr>
        <w:tabs>
          <w:tab w:val="left" w:pos="709"/>
          <w:tab w:val="left" w:pos="1134"/>
        </w:tabs>
        <w:ind w:left="142" w:firstLine="567"/>
        <w:jc w:val="both"/>
      </w:pPr>
      <w:r>
        <w:t>При оценке конкурса «Все о моем ребенке» комиссия руководствуется следующими критериями:</w:t>
      </w:r>
    </w:p>
    <w:p w14:paraId="038087A3" w14:textId="77777777" w:rsidR="00BF149C" w:rsidRDefault="00BF149C" w:rsidP="00BF149C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Количество баллов присуждается по количеству правильных ответов. 1 правильный ответ — 1 балл.</w:t>
      </w:r>
    </w:p>
    <w:p w14:paraId="74E03A4C" w14:textId="7E92D00A" w:rsidR="00BF149C" w:rsidRDefault="00BF149C" w:rsidP="00BF149C">
      <w:pPr>
        <w:pStyle w:val="a4"/>
        <w:numPr>
          <w:ilvl w:val="1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142" w:firstLine="567"/>
        <w:jc w:val="both"/>
      </w:pPr>
      <w:r>
        <w:t>При оценке конкурса «</w:t>
      </w:r>
      <w:r w:rsidR="00986A36">
        <w:t>Сладкоежка</w:t>
      </w:r>
      <w:r>
        <w:t>» комиссия руководствуется следующими критериями:</w:t>
      </w:r>
    </w:p>
    <w:p w14:paraId="59297DC1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0 баллов – несоответствие параметру</w:t>
      </w:r>
    </w:p>
    <w:p w14:paraId="27CA309A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1 балл – неполное соответствие параметру</w:t>
      </w:r>
    </w:p>
    <w:p w14:paraId="12B75578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2 балл – полное соответствие параметру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5"/>
        <w:gridCol w:w="1620"/>
      </w:tblGrid>
      <w:tr w:rsidR="00BF149C" w14:paraId="3F9B5205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56A80D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Критерии оценивания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9AAD3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Баллы</w:t>
            </w:r>
          </w:p>
        </w:tc>
      </w:tr>
      <w:tr w:rsidR="00BF149C" w14:paraId="71A2999E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65CE9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Простота приготовления блюда;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474158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0CD7D1B3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EC3BA3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Санитарно-гигиенические условия приготовления блюда;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B88BCB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78C61603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48988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Полнота предоставленной информации о продуктах;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6D0784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09C235AB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4760BB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Полнота предоставленной информации об этапах приготовления блюда;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56D8A6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69A6D7DA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91A108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Вкусовые качества блюда;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DBADC9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F149C" w14:paraId="0A90451F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B3AC3F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Эстетика оформления;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E3D5DC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F149C" w14:paraId="55685316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874D3" w14:textId="77777777" w:rsidR="00BF149C" w:rsidRDefault="00BF14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Вариант подачи блюда.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6B631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14:paraId="1E48524E" w14:textId="77777777" w:rsidR="00BF149C" w:rsidRDefault="00BF149C" w:rsidP="00BF149C">
      <w:pPr>
        <w:pStyle w:val="a4"/>
        <w:autoSpaceDE w:val="0"/>
        <w:autoSpaceDN w:val="0"/>
        <w:adjustRightInd w:val="0"/>
        <w:jc w:val="both"/>
      </w:pPr>
    </w:p>
    <w:p w14:paraId="578A2F9C" w14:textId="07419861" w:rsidR="00BF149C" w:rsidRDefault="00BF149C" w:rsidP="00BF149C">
      <w:pPr>
        <w:pStyle w:val="a4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42" w:firstLine="567"/>
        <w:jc w:val="both"/>
      </w:pPr>
      <w:r>
        <w:t>При оценке конкурса видеороликов «</w:t>
      </w:r>
      <w:r w:rsidR="00125218">
        <w:t>Я талант</w:t>
      </w:r>
      <w:r>
        <w:t>» комиссия руководствуется следующими критериями:</w:t>
      </w:r>
    </w:p>
    <w:p w14:paraId="6B515321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0 баллов – несоответствие параметру</w:t>
      </w:r>
    </w:p>
    <w:p w14:paraId="29EF0290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1 балл – неполное соответствие параметру</w:t>
      </w:r>
    </w:p>
    <w:p w14:paraId="5142259A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2 балл – полное соответствие параметру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5"/>
        <w:gridCol w:w="1620"/>
      </w:tblGrid>
      <w:tr w:rsidR="00BF149C" w14:paraId="17D8D58C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A9763C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Критерии оценивания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9CE37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Баллы</w:t>
            </w:r>
          </w:p>
        </w:tc>
      </w:tr>
      <w:tr w:rsidR="00BF149C" w14:paraId="76B66F14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850CDC" w14:textId="77777777" w:rsidR="00BF149C" w:rsidRDefault="00BF14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соответствие работы заявленной теме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4B4C2F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645FFFE9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D04175" w14:textId="77777777" w:rsidR="00BF149C" w:rsidRDefault="00BF14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аргументированность и глубина раскрытия темы, ясность представления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C14A0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BF149C" w14:paraId="10AB1A57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E979EA" w14:textId="491CD94B" w:rsidR="00BF149C" w:rsidRDefault="00BF14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креативность (новизна идеи, оригинальность, гибкость мышления)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F6F1E9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BF149C" w14:paraId="7EFC1DC8" w14:textId="77777777" w:rsidTr="00BF149C"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1E32E8" w14:textId="77777777" w:rsidR="00BF149C" w:rsidRDefault="00BF14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информативность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A3B5" w14:textId="77777777" w:rsidR="00BF149C" w:rsidRDefault="00BF149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14:paraId="290F895A" w14:textId="77777777" w:rsidR="00BF149C" w:rsidRDefault="00BF149C" w:rsidP="00BF149C">
      <w:pPr>
        <w:autoSpaceDE w:val="0"/>
        <w:autoSpaceDN w:val="0"/>
        <w:adjustRightInd w:val="0"/>
        <w:jc w:val="both"/>
      </w:pPr>
    </w:p>
    <w:p w14:paraId="541519BC" w14:textId="77777777" w:rsidR="00BF149C" w:rsidRDefault="00BF149C" w:rsidP="00BF149C">
      <w:pPr>
        <w:pStyle w:val="a4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cs="TimesNewRoman"/>
        </w:rPr>
      </w:pPr>
      <w:r>
        <w:t>При оценке конкурса «Надежное плечо» комиссия руководствуется следующими критериями:</w:t>
      </w:r>
    </w:p>
    <w:p w14:paraId="48892B8C" w14:textId="77777777" w:rsidR="00BF149C" w:rsidRDefault="00BF149C" w:rsidP="00BF149C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rFonts w:cs="TimesNewRoman"/>
        </w:rPr>
        <w:t xml:space="preserve">Количество баллов присуждается за активное участие в жизни класса и учреждения. </w:t>
      </w:r>
    </w:p>
    <w:p w14:paraId="51586310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1 балл – неполное соответствие параметру</w:t>
      </w:r>
    </w:p>
    <w:p w14:paraId="46DD4869" w14:textId="77777777" w:rsidR="00BF149C" w:rsidRDefault="00BF149C" w:rsidP="00BF149C">
      <w:pPr>
        <w:autoSpaceDE w:val="0"/>
        <w:autoSpaceDN w:val="0"/>
        <w:adjustRightInd w:val="0"/>
        <w:jc w:val="both"/>
      </w:pPr>
      <w:r>
        <w:t>2 балл – полное соответствие параметру</w:t>
      </w:r>
    </w:p>
    <w:p w14:paraId="322FB7B1" w14:textId="77777777" w:rsidR="00BF149C" w:rsidRDefault="00BF149C" w:rsidP="00BF149C">
      <w:pPr>
        <w:pStyle w:val="a4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NewRoman"/>
        </w:rPr>
      </w:pPr>
      <w:r>
        <w:rPr>
          <w:rFonts w:cs="TimesNewRoman"/>
        </w:rPr>
        <w:t>По результатам оценки всех конкурсов подсчитывается суммарный балл и определяется победитель конкурса.</w:t>
      </w:r>
      <w:r>
        <w:t xml:space="preserve"> Победитель награждается дипломом МБОУ СОШ №81 города Екатеринбурга и подарком.</w:t>
      </w:r>
    </w:p>
    <w:p w14:paraId="6BA6C914" w14:textId="77777777" w:rsidR="00BF149C" w:rsidRDefault="00BF149C" w:rsidP="00BF149C">
      <w:pPr>
        <w:pStyle w:val="a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>
        <w:t>Участники, получившие второй и третий результаты в рейтинге баллов признаются призёрами Конкурса и награждаются дипломами МБОУ СОШ №81 города Екатеринбурга и подарками.</w:t>
      </w:r>
    </w:p>
    <w:p w14:paraId="787D04EA" w14:textId="77777777" w:rsidR="00BF149C" w:rsidRDefault="00BF149C" w:rsidP="00BF149C">
      <w:pPr>
        <w:pStyle w:val="a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Остальные участники признаются финалистами конкурса и награждаются грамотами МБОУ СОШ №81 города Екатеринбурга.</w:t>
      </w:r>
    </w:p>
    <w:p w14:paraId="6F328090" w14:textId="77777777" w:rsidR="00BF149C" w:rsidRDefault="00BF149C" w:rsidP="00BF149C">
      <w:pPr>
        <w:pStyle w:val="a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>
        <w:rPr>
          <w:rFonts w:cs="TimesNewRoman"/>
        </w:rPr>
        <w:t>Конкурсная комиссия не предоставляет экспертную документацию (оценочный/экспертный бланк, общую сводную матрицу и др.) и не комментирует принятое решение по итогам Конкурса</w:t>
      </w:r>
      <w:r>
        <w:t>.</w:t>
      </w:r>
    </w:p>
    <w:p w14:paraId="7F7B0261" w14:textId="77777777" w:rsidR="00BF149C" w:rsidRDefault="00BF149C" w:rsidP="00BF149C">
      <w:pPr>
        <w:autoSpaceDE w:val="0"/>
        <w:autoSpaceDN w:val="0"/>
        <w:adjustRightInd w:val="0"/>
        <w:jc w:val="both"/>
        <w:rPr>
          <w:b/>
          <w:bCs/>
        </w:rPr>
      </w:pPr>
    </w:p>
    <w:p w14:paraId="2D173D00" w14:textId="77777777" w:rsidR="00BF149C" w:rsidRDefault="00BF149C" w:rsidP="00BF149C">
      <w:pPr>
        <w:autoSpaceDE w:val="0"/>
        <w:autoSpaceDN w:val="0"/>
        <w:adjustRightInd w:val="0"/>
        <w:jc w:val="center"/>
        <w:rPr>
          <w:rFonts w:cs="TimesNewRoman,Bold"/>
          <w:b/>
          <w:bCs/>
        </w:rPr>
      </w:pPr>
      <w:r>
        <w:rPr>
          <w:b/>
          <w:bCs/>
        </w:rPr>
        <w:t xml:space="preserve">5. </w:t>
      </w:r>
      <w:r>
        <w:rPr>
          <w:rFonts w:cs="TimesNewRoman,Bold"/>
          <w:b/>
          <w:bCs/>
        </w:rPr>
        <w:t>Прочие условия</w:t>
      </w:r>
    </w:p>
    <w:p w14:paraId="6F8BE2EB" w14:textId="77777777" w:rsidR="00BF149C" w:rsidRDefault="00BF149C" w:rsidP="00BF149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8"/>
        <w:jc w:val="both"/>
      </w:pPr>
      <w:r>
        <w:t xml:space="preserve">5.1. </w:t>
      </w:r>
      <w:r>
        <w:rPr>
          <w:rFonts w:cs="TimesNewRoman"/>
        </w:rPr>
        <w:t xml:space="preserve">Организаторы конкурса оставляют за собой право использовать работы в некоммерческих целях </w:t>
      </w:r>
      <w:r>
        <w:t>(</w:t>
      </w:r>
      <w:r>
        <w:rPr>
          <w:rFonts w:cs="TimesNewRoman"/>
        </w:rPr>
        <w:t>репродуцирование работ в целях рекламы конкурса и распространения лучшего опыта в методических и информационных изданиях</w:t>
      </w:r>
      <w:r>
        <w:t xml:space="preserve">) </w:t>
      </w:r>
      <w:r>
        <w:rPr>
          <w:rFonts w:cs="TimesNewRoman"/>
        </w:rPr>
        <w:t>в случае и порядке</w:t>
      </w:r>
      <w:r>
        <w:t xml:space="preserve">, </w:t>
      </w:r>
      <w:r>
        <w:rPr>
          <w:rFonts w:cs="TimesNewRoman"/>
        </w:rPr>
        <w:t>предусмотренных законодательством об авторском праве</w:t>
      </w:r>
      <w:r>
        <w:t>.</w:t>
      </w:r>
    </w:p>
    <w:p w14:paraId="648D3ADE" w14:textId="77777777" w:rsidR="00BF149C" w:rsidRDefault="00BF149C" w:rsidP="00BF149C">
      <w:pPr>
        <w:autoSpaceDE w:val="0"/>
        <w:autoSpaceDN w:val="0"/>
        <w:adjustRightInd w:val="0"/>
        <w:ind w:firstLine="708"/>
        <w:jc w:val="both"/>
      </w:pPr>
      <w:r>
        <w:t xml:space="preserve">5.2. </w:t>
      </w:r>
      <w:r>
        <w:rPr>
          <w:rFonts w:cs="TimesNewRoman"/>
        </w:rPr>
        <w:t xml:space="preserve">Оргкомитет оставляет за собой </w:t>
      </w:r>
      <w:r>
        <w:rPr>
          <w:rFonts w:cs="TimesNewRoman"/>
          <w:b/>
          <w:i/>
        </w:rPr>
        <w:t>право вносить изменения</w:t>
      </w:r>
      <w:r>
        <w:rPr>
          <w:rFonts w:cs="TimesNewRoman"/>
        </w:rPr>
        <w:t xml:space="preserve"> в настоящее Положение</w:t>
      </w:r>
      <w:r>
        <w:t>.</w:t>
      </w:r>
    </w:p>
    <w:p w14:paraId="19184D43" w14:textId="77777777" w:rsidR="00BF149C" w:rsidRDefault="00BF149C" w:rsidP="00BF149C">
      <w:pPr>
        <w:autoSpaceDE w:val="0"/>
        <w:autoSpaceDN w:val="0"/>
        <w:adjustRightInd w:val="0"/>
        <w:jc w:val="both"/>
      </w:pPr>
    </w:p>
    <w:p w14:paraId="5458CB6C" w14:textId="77777777" w:rsidR="00BF149C" w:rsidRDefault="00BF149C" w:rsidP="00BF149C">
      <w:pPr>
        <w:ind w:right="-2"/>
        <w:jc w:val="right"/>
        <w:rPr>
          <w:i/>
        </w:rPr>
      </w:pPr>
      <w:r>
        <w:rPr>
          <w:rFonts w:eastAsiaTheme="minorHAnsi"/>
        </w:rPr>
        <w:br w:type="page"/>
      </w:r>
      <w:r>
        <w:rPr>
          <w:i/>
        </w:rPr>
        <w:lastRenderedPageBreak/>
        <w:t>Приложение 1</w:t>
      </w:r>
    </w:p>
    <w:p w14:paraId="6D80BE08" w14:textId="77777777" w:rsidR="00BF149C" w:rsidRDefault="00BF149C" w:rsidP="00BF149C">
      <w:pPr>
        <w:ind w:right="-2"/>
      </w:pPr>
    </w:p>
    <w:p w14:paraId="7F0723E6" w14:textId="77777777" w:rsidR="00BF149C" w:rsidRDefault="00BF149C" w:rsidP="00BF149C">
      <w:pPr>
        <w:ind w:right="-2"/>
        <w:jc w:val="center"/>
        <w:rPr>
          <w:b/>
        </w:rPr>
      </w:pPr>
      <w:r>
        <w:rPr>
          <w:b/>
        </w:rPr>
        <w:t xml:space="preserve">Заявка </w:t>
      </w:r>
    </w:p>
    <w:p w14:paraId="4FF93D71" w14:textId="77777777" w:rsidR="00BF149C" w:rsidRDefault="00BF149C" w:rsidP="00BF149C">
      <w:pPr>
        <w:jc w:val="center"/>
        <w:rPr>
          <w:b/>
        </w:rPr>
      </w:pPr>
      <w:r>
        <w:rPr>
          <w:b/>
        </w:rPr>
        <w:t>на участие в школьном конкурсе</w:t>
      </w:r>
    </w:p>
    <w:p w14:paraId="27B700E1" w14:textId="5E1936FC" w:rsidR="00BF149C" w:rsidRDefault="00BF149C" w:rsidP="00BF149C">
      <w:pPr>
        <w:jc w:val="center"/>
        <w:rPr>
          <w:b/>
        </w:rPr>
      </w:pPr>
      <w:r>
        <w:rPr>
          <w:b/>
        </w:rPr>
        <w:t>«Родитель года - 202</w:t>
      </w:r>
      <w:r w:rsidR="00B57C1D">
        <w:rPr>
          <w:b/>
        </w:rPr>
        <w:t>3</w:t>
      </w:r>
      <w:r>
        <w:rPr>
          <w:b/>
        </w:rPr>
        <w:t>»</w:t>
      </w:r>
    </w:p>
    <w:p w14:paraId="32A96FA3" w14:textId="77777777" w:rsidR="00BF149C" w:rsidRDefault="00BF149C" w:rsidP="00BF149C">
      <w:pPr>
        <w:rPr>
          <w:b/>
        </w:rPr>
      </w:pPr>
    </w:p>
    <w:p w14:paraId="292C8706" w14:textId="77777777" w:rsidR="00BF149C" w:rsidRDefault="00BF149C" w:rsidP="00BF149C"/>
    <w:tbl>
      <w:tblPr>
        <w:tblW w:w="10843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"/>
        <w:gridCol w:w="926"/>
        <w:gridCol w:w="588"/>
        <w:gridCol w:w="304"/>
        <w:gridCol w:w="148"/>
        <w:gridCol w:w="398"/>
        <w:gridCol w:w="597"/>
        <w:gridCol w:w="128"/>
        <w:gridCol w:w="1328"/>
        <w:gridCol w:w="350"/>
        <w:gridCol w:w="971"/>
        <w:gridCol w:w="523"/>
        <w:gridCol w:w="486"/>
        <w:gridCol w:w="548"/>
        <w:gridCol w:w="231"/>
        <w:gridCol w:w="119"/>
        <w:gridCol w:w="1015"/>
        <w:gridCol w:w="1192"/>
        <w:gridCol w:w="543"/>
        <w:gridCol w:w="107"/>
        <w:gridCol w:w="209"/>
      </w:tblGrid>
      <w:tr w:rsidR="00BF149C" w14:paraId="788FFF85" w14:textId="77777777" w:rsidTr="00BF149C">
        <w:trPr>
          <w:gridBefore w:val="1"/>
          <w:gridAfter w:val="3"/>
          <w:wBefore w:w="142" w:type="dxa"/>
          <w:wAfter w:w="890" w:type="dxa"/>
          <w:trHeight w:val="15"/>
        </w:trPr>
        <w:tc>
          <w:tcPr>
            <w:tcW w:w="725" w:type="dxa"/>
            <w:shd w:val="clear" w:color="auto" w:fill="FFFFFF"/>
            <w:hideMark/>
          </w:tcPr>
          <w:p w14:paraId="2C44BD9C" w14:textId="77777777" w:rsidR="00BF149C" w:rsidRDefault="00BF149C">
            <w:pPr>
              <w:rPr>
                <w:lang w:eastAsia="en-US"/>
              </w:rPr>
            </w:pPr>
          </w:p>
        </w:tc>
        <w:tc>
          <w:tcPr>
            <w:tcW w:w="458" w:type="dxa"/>
            <w:shd w:val="clear" w:color="auto" w:fill="FFFFFF"/>
            <w:hideMark/>
          </w:tcPr>
          <w:p w14:paraId="642AC7A3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shd w:val="clear" w:color="auto" w:fill="FFFFFF"/>
            <w:hideMark/>
          </w:tcPr>
          <w:p w14:paraId="58399A5F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hideMark/>
          </w:tcPr>
          <w:p w14:paraId="34E40667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/>
            <w:hideMark/>
          </w:tcPr>
          <w:p w14:paraId="2AD679BB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1" w:type="dxa"/>
            <w:shd w:val="clear" w:color="auto" w:fill="FFFFFF"/>
            <w:hideMark/>
          </w:tcPr>
          <w:p w14:paraId="0108CC63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/>
            <w:hideMark/>
          </w:tcPr>
          <w:p w14:paraId="49959016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/>
            <w:hideMark/>
          </w:tcPr>
          <w:p w14:paraId="09C57696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/>
            <w:hideMark/>
          </w:tcPr>
          <w:p w14:paraId="77630838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FFFFFF"/>
            <w:hideMark/>
          </w:tcPr>
          <w:p w14:paraId="2D3F413C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shd w:val="clear" w:color="auto" w:fill="FFFFFF"/>
            <w:hideMark/>
          </w:tcPr>
          <w:p w14:paraId="6EB65C0F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FFFFFF"/>
            <w:hideMark/>
          </w:tcPr>
          <w:p w14:paraId="64F68D4E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  <w:hideMark/>
          </w:tcPr>
          <w:p w14:paraId="6197CBDD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/>
            <w:hideMark/>
          </w:tcPr>
          <w:p w14:paraId="1774D805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F149C" w14:paraId="11C3583E" w14:textId="77777777" w:rsidTr="00BF149C">
        <w:trPr>
          <w:gridBefore w:val="1"/>
          <w:gridAfter w:val="3"/>
          <w:wBefore w:w="142" w:type="dxa"/>
          <w:wAfter w:w="890" w:type="dxa"/>
        </w:trPr>
        <w:tc>
          <w:tcPr>
            <w:tcW w:w="9811" w:type="dxa"/>
            <w:gridSpan w:val="17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A8B00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0A01B990" w14:textId="77777777" w:rsidTr="00BF149C">
        <w:trPr>
          <w:gridBefore w:val="1"/>
          <w:gridAfter w:val="3"/>
          <w:wBefore w:w="142" w:type="dxa"/>
          <w:wAfter w:w="890" w:type="dxa"/>
        </w:trPr>
        <w:tc>
          <w:tcPr>
            <w:tcW w:w="9811" w:type="dxa"/>
            <w:gridSpan w:val="17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D02D1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32E79C46" w14:textId="77777777" w:rsidTr="00BF149C">
        <w:trPr>
          <w:gridBefore w:val="1"/>
          <w:gridAfter w:val="3"/>
          <w:wBefore w:w="142" w:type="dxa"/>
          <w:wAfter w:w="890" w:type="dxa"/>
        </w:trPr>
        <w:tc>
          <w:tcPr>
            <w:tcW w:w="9811" w:type="dxa"/>
            <w:gridSpan w:val="17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86E2C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6D0CA500" w14:textId="77777777" w:rsidTr="00BF149C">
        <w:trPr>
          <w:gridBefore w:val="1"/>
          <w:gridAfter w:val="1"/>
          <w:wBefore w:w="142" w:type="dxa"/>
          <w:wAfter w:w="210" w:type="dxa"/>
        </w:trPr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300DE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jc w:val="center"/>
              <w:textAlignment w:val="baseline"/>
              <w:rPr>
                <w:color w:val="2D2D2D"/>
                <w:spacing w:val="2"/>
                <w:lang w:eastAsia="en-US"/>
              </w:rPr>
            </w:pPr>
            <w:r>
              <w:rPr>
                <w:color w:val="2D2D2D"/>
                <w:spacing w:val="2"/>
                <w:lang w:eastAsia="en-US"/>
              </w:rPr>
              <w:t>Класс обучающегося</w:t>
            </w:r>
          </w:p>
        </w:tc>
        <w:tc>
          <w:tcPr>
            <w:tcW w:w="2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543E0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jc w:val="center"/>
              <w:textAlignment w:val="baseline"/>
              <w:rPr>
                <w:color w:val="2D2D2D"/>
                <w:spacing w:val="2"/>
                <w:lang w:eastAsia="en-US"/>
              </w:rPr>
            </w:pPr>
            <w:r>
              <w:rPr>
                <w:color w:val="2D2D2D"/>
                <w:spacing w:val="2"/>
                <w:lang w:eastAsia="en-US"/>
              </w:rPr>
              <w:t>Ф.И.О. участника конкурса</w:t>
            </w:r>
          </w:p>
        </w:tc>
        <w:tc>
          <w:tcPr>
            <w:tcW w:w="3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9D2B4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jc w:val="center"/>
              <w:textAlignment w:val="baseline"/>
              <w:rPr>
                <w:color w:val="2D2D2D"/>
                <w:spacing w:val="2"/>
                <w:lang w:eastAsia="en-US"/>
              </w:rPr>
            </w:pPr>
            <w:r>
              <w:rPr>
                <w:color w:val="2D2D2D"/>
                <w:spacing w:val="2"/>
                <w:lang w:eastAsia="en-US"/>
              </w:rPr>
              <w:t>Дата рождения участника конкурса</w:t>
            </w:r>
          </w:p>
        </w:tc>
        <w:tc>
          <w:tcPr>
            <w:tcW w:w="3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4ED34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jc w:val="center"/>
              <w:textAlignment w:val="baseline"/>
              <w:rPr>
                <w:color w:val="2D2D2D"/>
                <w:spacing w:val="2"/>
                <w:lang w:eastAsia="en-US"/>
              </w:rPr>
            </w:pPr>
            <w:r>
              <w:rPr>
                <w:color w:val="2D2D2D"/>
                <w:spacing w:val="2"/>
                <w:lang w:eastAsia="en-US"/>
              </w:rPr>
              <w:t>Рабочий, домашний телефон</w:t>
            </w:r>
          </w:p>
        </w:tc>
      </w:tr>
      <w:tr w:rsidR="00BF149C" w14:paraId="49CA6FBE" w14:textId="77777777" w:rsidTr="00BF149C">
        <w:trPr>
          <w:gridBefore w:val="1"/>
          <w:gridAfter w:val="1"/>
          <w:wBefore w:w="142" w:type="dxa"/>
          <w:wAfter w:w="210" w:type="dxa"/>
          <w:trHeight w:val="1487"/>
        </w:trPr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2EB49" w14:textId="77777777" w:rsidR="00BF149C" w:rsidRDefault="00BF149C">
            <w:pPr>
              <w:rPr>
                <w:lang w:eastAsia="en-US"/>
              </w:rPr>
            </w:pPr>
          </w:p>
        </w:tc>
        <w:tc>
          <w:tcPr>
            <w:tcW w:w="2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913C7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2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8A557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BD1BF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F149C" w14:paraId="311F48FD" w14:textId="77777777" w:rsidTr="00BF149C"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DA051" w14:textId="77777777" w:rsidR="00BF149C" w:rsidRDefault="00BF149C">
            <w:pPr>
              <w:rPr>
                <w:lang w:eastAsia="en-US"/>
              </w:rPr>
            </w:pPr>
          </w:p>
        </w:tc>
        <w:tc>
          <w:tcPr>
            <w:tcW w:w="1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C2A87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8547D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DF1E9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661D1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3779A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01F59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F149C" w14:paraId="6486A17A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FD978" w14:textId="77777777" w:rsidR="00BF149C" w:rsidRDefault="00BF149C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F149C" w14:paraId="0956E322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DB574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763F9662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544779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textAlignment w:val="baseline"/>
              <w:rPr>
                <w:color w:val="2D2D2D"/>
                <w:spacing w:val="2"/>
                <w:lang w:eastAsia="en-US"/>
              </w:rPr>
            </w:pPr>
          </w:p>
          <w:p w14:paraId="6D46C8AB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textAlignment w:val="baseline"/>
              <w:rPr>
                <w:color w:val="2D2D2D"/>
                <w:spacing w:val="2"/>
                <w:lang w:eastAsia="en-US"/>
              </w:rPr>
            </w:pPr>
            <w:r>
              <w:rPr>
                <w:color w:val="2D2D2D"/>
                <w:spacing w:val="2"/>
                <w:lang w:eastAsia="en-US"/>
              </w:rPr>
              <w:t>Я подтверждаю правильность предоставляемых мною данных и даю согласие на их обработку</w:t>
            </w:r>
          </w:p>
          <w:p w14:paraId="4F8D2E8C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textAlignment w:val="baseline"/>
              <w:rPr>
                <w:color w:val="2D2D2D"/>
                <w:spacing w:val="2"/>
                <w:lang w:eastAsia="en-US"/>
              </w:rPr>
            </w:pPr>
          </w:p>
        </w:tc>
      </w:tr>
      <w:tr w:rsidR="00BF149C" w14:paraId="44942183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93287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1972ACA5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66879" w14:textId="77777777" w:rsidR="00BF149C" w:rsidRDefault="00BF149C">
            <w:pPr>
              <w:pStyle w:val="formattext"/>
              <w:spacing w:before="0" w:beforeAutospacing="0" w:after="0" w:afterAutospacing="0" w:line="356" w:lineRule="atLeast"/>
              <w:jc w:val="center"/>
              <w:textAlignment w:val="baseline"/>
              <w:rPr>
                <w:color w:val="2D2D2D"/>
                <w:spacing w:val="2"/>
                <w:lang w:eastAsia="en-US"/>
              </w:rPr>
            </w:pPr>
            <w:r>
              <w:rPr>
                <w:color w:val="2D2D2D"/>
                <w:spacing w:val="2"/>
                <w:lang w:eastAsia="en-US"/>
              </w:rPr>
              <w:t>(подпись, расшифровка подписи)</w:t>
            </w:r>
          </w:p>
        </w:tc>
      </w:tr>
      <w:tr w:rsidR="00BF149C" w14:paraId="01B42AD7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602BE" w14:textId="77777777" w:rsidR="00BF149C" w:rsidRDefault="00BF149C">
            <w:pPr>
              <w:rPr>
                <w:lang w:eastAsia="en-US"/>
              </w:rPr>
            </w:pPr>
          </w:p>
        </w:tc>
      </w:tr>
      <w:tr w:rsidR="00BF149C" w14:paraId="63EDB09C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C1839" w14:textId="77777777" w:rsidR="00BF149C" w:rsidRDefault="00BF149C">
            <w:pPr>
              <w:spacing w:line="276" w:lineRule="auto"/>
              <w:rPr>
                <w:color w:val="242424"/>
                <w:spacing w:val="2"/>
                <w:lang w:val="en-US" w:eastAsia="en-US"/>
              </w:rPr>
            </w:pPr>
          </w:p>
          <w:p w14:paraId="519A43A9" w14:textId="77777777" w:rsidR="00BF149C" w:rsidRDefault="00BF149C">
            <w:pPr>
              <w:spacing w:line="276" w:lineRule="auto"/>
              <w:rPr>
                <w:color w:val="242424"/>
                <w:spacing w:val="2"/>
                <w:lang w:eastAsia="en-US"/>
              </w:rPr>
            </w:pPr>
          </w:p>
          <w:p w14:paraId="26228C07" w14:textId="77777777" w:rsidR="00BF149C" w:rsidRDefault="00BF149C">
            <w:pPr>
              <w:spacing w:line="276" w:lineRule="auto"/>
              <w:rPr>
                <w:color w:val="242424"/>
                <w:spacing w:val="2"/>
                <w:lang w:eastAsia="en-US"/>
              </w:rPr>
            </w:pPr>
          </w:p>
          <w:p w14:paraId="1662B606" w14:textId="77777777" w:rsidR="00BF149C" w:rsidRDefault="00BF149C">
            <w:pPr>
              <w:spacing w:line="276" w:lineRule="auto"/>
              <w:rPr>
                <w:color w:val="242424"/>
                <w:spacing w:val="2"/>
                <w:lang w:eastAsia="en-US"/>
              </w:rPr>
            </w:pPr>
            <w:r>
              <w:rPr>
                <w:color w:val="242424"/>
                <w:spacing w:val="2"/>
                <w:lang w:val="en-US" w:eastAsia="en-US"/>
              </w:rPr>
              <w:t>“</w:t>
            </w:r>
            <w:r>
              <w:rPr>
                <w:color w:val="242424"/>
                <w:spacing w:val="2"/>
                <w:lang w:eastAsia="en-US"/>
              </w:rPr>
              <w:t>___</w:t>
            </w:r>
            <w:r>
              <w:rPr>
                <w:color w:val="242424"/>
                <w:spacing w:val="2"/>
                <w:lang w:val="en-US" w:eastAsia="en-US"/>
              </w:rPr>
              <w:t>” ______________ 20</w:t>
            </w:r>
            <w:r>
              <w:rPr>
                <w:color w:val="242424"/>
                <w:spacing w:val="2"/>
                <w:lang w:eastAsia="en-US"/>
              </w:rPr>
              <w:t>22</w:t>
            </w:r>
            <w:r>
              <w:rPr>
                <w:color w:val="242424"/>
                <w:spacing w:val="2"/>
                <w:lang w:val="en-US" w:eastAsia="en-US"/>
              </w:rPr>
              <w:t xml:space="preserve"> </w:t>
            </w:r>
            <w:r>
              <w:rPr>
                <w:color w:val="242424"/>
                <w:spacing w:val="2"/>
                <w:lang w:eastAsia="en-US"/>
              </w:rPr>
              <w:t>год</w:t>
            </w:r>
          </w:p>
        </w:tc>
      </w:tr>
      <w:tr w:rsidR="00BF149C" w14:paraId="1C8DE60F" w14:textId="77777777" w:rsidTr="00BF149C">
        <w:trPr>
          <w:gridAfter w:val="3"/>
          <w:wAfter w:w="890" w:type="dxa"/>
        </w:trPr>
        <w:tc>
          <w:tcPr>
            <w:tcW w:w="9953" w:type="dxa"/>
            <w:gridSpan w:val="18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D45DC" w14:textId="77777777" w:rsidR="00BF149C" w:rsidRDefault="00BF149C">
            <w:pPr>
              <w:rPr>
                <w:lang w:eastAsia="en-US"/>
              </w:rPr>
            </w:pPr>
          </w:p>
        </w:tc>
      </w:tr>
    </w:tbl>
    <w:p w14:paraId="0ABF9ED3" w14:textId="77777777" w:rsidR="00BF149C" w:rsidRDefault="00BF149C" w:rsidP="00BF149C">
      <w:pPr>
        <w:rPr>
          <w:i/>
        </w:rPr>
        <w:sectPr w:rsidR="00BF149C">
          <w:pgSz w:w="11906" w:h="16838"/>
          <w:pgMar w:top="1134" w:right="1134" w:bottom="993" w:left="1134" w:header="709" w:footer="709" w:gutter="0"/>
          <w:cols w:space="720"/>
        </w:sectPr>
      </w:pPr>
    </w:p>
    <w:p w14:paraId="743CC22A" w14:textId="77777777" w:rsidR="00BF149C" w:rsidRDefault="00BF149C" w:rsidP="00BF149C">
      <w:pPr>
        <w:rPr>
          <w:i/>
          <w:sz w:val="28"/>
          <w:szCs w:val="28"/>
        </w:rPr>
      </w:pPr>
    </w:p>
    <w:p w14:paraId="73E246B7" w14:textId="77777777" w:rsidR="007E14E6" w:rsidRDefault="00000000"/>
    <w:sectPr w:rsidR="007E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167"/>
    <w:multiLevelType w:val="multilevel"/>
    <w:tmpl w:val="C518A02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36081581"/>
    <w:multiLevelType w:val="hybridMultilevel"/>
    <w:tmpl w:val="5DA04C98"/>
    <w:lvl w:ilvl="0" w:tplc="F816ED0E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84878"/>
    <w:multiLevelType w:val="multilevel"/>
    <w:tmpl w:val="E430BA0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4A7954BA"/>
    <w:multiLevelType w:val="hybridMultilevel"/>
    <w:tmpl w:val="683E7364"/>
    <w:lvl w:ilvl="0" w:tplc="F816ED0E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977643">
    <w:abstractNumId w:val="1"/>
  </w:num>
  <w:num w:numId="2" w16cid:durableId="341514444">
    <w:abstractNumId w:val="3"/>
  </w:num>
  <w:num w:numId="3" w16cid:durableId="561907497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811718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B"/>
    <w:rsid w:val="0008272D"/>
    <w:rsid w:val="00125218"/>
    <w:rsid w:val="00847E50"/>
    <w:rsid w:val="00986A36"/>
    <w:rsid w:val="00AA57F9"/>
    <w:rsid w:val="00B57C1D"/>
    <w:rsid w:val="00BF149C"/>
    <w:rsid w:val="00BF3B6B"/>
    <w:rsid w:val="00D87226"/>
    <w:rsid w:val="00DF505D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29F3"/>
  <w15:chartTrackingRefBased/>
  <w15:docId w15:val="{FF2E7CFE-354D-48BE-9681-C85023AC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49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F149C"/>
    <w:pPr>
      <w:ind w:left="720"/>
      <w:contextualSpacing/>
    </w:pPr>
  </w:style>
  <w:style w:type="paragraph" w:customStyle="1" w:styleId="paragraph">
    <w:name w:val="paragraph"/>
    <w:basedOn w:val="a"/>
    <w:uiPriority w:val="99"/>
    <w:semiHidden/>
    <w:rsid w:val="00BF149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semiHidden/>
    <w:rsid w:val="00BF149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F149C"/>
  </w:style>
  <w:style w:type="character" w:customStyle="1" w:styleId="contextualspellingandgrammarerror">
    <w:name w:val="contextualspellingandgrammarerror"/>
    <w:basedOn w:val="a0"/>
    <w:rsid w:val="00BF149C"/>
  </w:style>
  <w:style w:type="character" w:customStyle="1" w:styleId="scxw134837788">
    <w:name w:val="scxw134837788"/>
    <w:basedOn w:val="a0"/>
    <w:rsid w:val="00BF149C"/>
  </w:style>
  <w:style w:type="character" w:customStyle="1" w:styleId="eop">
    <w:name w:val="eop"/>
    <w:basedOn w:val="a0"/>
    <w:rsid w:val="00BF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2022-09-27T06:02:00Z</dcterms:created>
  <dcterms:modified xsi:type="dcterms:W3CDTF">2022-09-29T05:01:00Z</dcterms:modified>
</cp:coreProperties>
</file>